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2059AB" w14:textId="77777777" w:rsidR="004D0027" w:rsidRPr="004D0027" w:rsidRDefault="004D0027" w:rsidP="004D0027">
      <w:pPr>
        <w:widowControl w:val="0"/>
        <w:autoSpaceDE w:val="0"/>
        <w:autoSpaceDN w:val="0"/>
        <w:spacing w:after="0" w:line="240" w:lineRule="auto"/>
        <w:ind w:left="5387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D0027">
        <w:rPr>
          <w:rFonts w:ascii="Times New Roman" w:eastAsiaTheme="minorEastAsia" w:hAnsi="Times New Roman"/>
          <w:sz w:val="28"/>
          <w:szCs w:val="28"/>
          <w:lang w:eastAsia="ru-RU"/>
        </w:rPr>
        <w:t>Приложение</w:t>
      </w:r>
    </w:p>
    <w:p w14:paraId="591CB795" w14:textId="77777777" w:rsidR="004D0027" w:rsidRPr="004D0027" w:rsidRDefault="004D0027" w:rsidP="004D0027">
      <w:pPr>
        <w:widowControl w:val="0"/>
        <w:autoSpaceDE w:val="0"/>
        <w:autoSpaceDN w:val="0"/>
        <w:spacing w:after="0" w:line="240" w:lineRule="auto"/>
        <w:ind w:left="5387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4D0027">
        <w:rPr>
          <w:rFonts w:ascii="Times New Roman" w:eastAsiaTheme="minorEastAsia" w:hAnsi="Times New Roman"/>
          <w:sz w:val="28"/>
          <w:szCs w:val="28"/>
          <w:lang w:eastAsia="ru-RU"/>
        </w:rPr>
        <w:t>УТВЕРЖДЕН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О</w:t>
      </w:r>
    </w:p>
    <w:p w14:paraId="3DBBB8E4" w14:textId="77777777" w:rsidR="004D0027" w:rsidRPr="004D0027" w:rsidRDefault="004D0027" w:rsidP="004D0027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027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муниципального образования Туапсинский муниципальный округ Краснодарского края</w:t>
      </w:r>
    </w:p>
    <w:p w14:paraId="65B0D83F" w14:textId="77777777" w:rsidR="004D0027" w:rsidRPr="004D0027" w:rsidRDefault="004D0027" w:rsidP="004D0027">
      <w:pPr>
        <w:shd w:val="clear" w:color="auto" w:fill="FFFFFF"/>
        <w:spacing w:after="0" w:line="240" w:lineRule="auto"/>
        <w:ind w:left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0027">
        <w:rPr>
          <w:rFonts w:ascii="Times New Roman" w:eastAsia="Times New Roman" w:hAnsi="Times New Roman"/>
          <w:sz w:val="28"/>
          <w:szCs w:val="28"/>
          <w:lang w:eastAsia="ru-RU"/>
        </w:rPr>
        <w:t>от   ____________ №______</w:t>
      </w:r>
    </w:p>
    <w:p w14:paraId="4C64C56C" w14:textId="77777777" w:rsidR="001A34A8" w:rsidRDefault="001A34A8" w:rsidP="001A3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A696" w14:textId="77777777" w:rsidR="001A34A8" w:rsidRPr="00070384" w:rsidRDefault="001A34A8" w:rsidP="001A3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61A6FB" w14:textId="77777777" w:rsidR="001A34A8" w:rsidRPr="0083322B" w:rsidRDefault="001A34A8" w:rsidP="001A34A8">
      <w:pPr>
        <w:spacing w:after="0" w:line="240" w:lineRule="auto"/>
        <w:ind w:right="-2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41"/>
      <w:bookmarkEnd w:id="0"/>
      <w:r w:rsidRPr="0083322B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</w:p>
    <w:p w14:paraId="3A4FA089" w14:textId="77777777" w:rsidR="001A34A8" w:rsidRDefault="001A34A8" w:rsidP="001A34A8">
      <w:pPr>
        <w:spacing w:after="0" w:line="240" w:lineRule="auto"/>
        <w:ind w:right="-2"/>
        <w:jc w:val="center"/>
        <w:outlineLvl w:val="0"/>
        <w:rPr>
          <w:rFonts w:ascii="Times New Roman" w:hAnsi="Times New Roman"/>
          <w:sz w:val="28"/>
          <w:szCs w:val="28"/>
        </w:rPr>
      </w:pPr>
      <w:r w:rsidRPr="0083322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8332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условиях оплаты труда </w:t>
      </w:r>
      <w:r w:rsidRPr="00070384">
        <w:rPr>
          <w:rFonts w:ascii="Times New Roman" w:hAnsi="Times New Roman"/>
          <w:sz w:val="28"/>
          <w:szCs w:val="28"/>
        </w:rPr>
        <w:t xml:space="preserve">руководителей, </w:t>
      </w:r>
    </w:p>
    <w:p w14:paraId="1BCE67D6" w14:textId="77777777" w:rsidR="001A34A8" w:rsidRPr="0083322B" w:rsidRDefault="001A34A8" w:rsidP="001A34A8">
      <w:pPr>
        <w:spacing w:after="0" w:line="240" w:lineRule="auto"/>
        <w:ind w:right="-2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0384">
        <w:rPr>
          <w:rFonts w:ascii="Times New Roman" w:hAnsi="Times New Roman"/>
          <w:sz w:val="28"/>
          <w:szCs w:val="28"/>
        </w:rPr>
        <w:t xml:space="preserve">их заместителей и главных бухгалтеров </w:t>
      </w:r>
      <w:r w:rsidRPr="000E0532">
        <w:rPr>
          <w:rFonts w:ascii="Times New Roman" w:hAnsi="Times New Roman"/>
          <w:sz w:val="28"/>
          <w:szCs w:val="28"/>
        </w:rPr>
        <w:t xml:space="preserve">обществ с ограниченной ответственностью, доля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Туапсинский муниципальный округ Краснодарского края,</w:t>
      </w:r>
      <w:r w:rsidRPr="000E05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0532">
        <w:rPr>
          <w:rFonts w:ascii="Times New Roman" w:hAnsi="Times New Roman"/>
          <w:sz w:val="28"/>
          <w:szCs w:val="28"/>
        </w:rPr>
        <w:t xml:space="preserve">в уставных капиталах которых составляет 100 </w:t>
      </w:r>
      <w:r>
        <w:rPr>
          <w:rFonts w:ascii="Times New Roman" w:hAnsi="Times New Roman"/>
          <w:sz w:val="28"/>
          <w:szCs w:val="28"/>
        </w:rPr>
        <w:t>процентов</w:t>
      </w:r>
    </w:p>
    <w:p w14:paraId="58723BD5" w14:textId="77777777" w:rsidR="001A34A8" w:rsidRDefault="001A34A8" w:rsidP="001A34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6E31F9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>1. Положение об условиях оплаты труда руководителей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их заместителей и главных бухгалтеров обществ с ограниченной ответственностью, доля муниципального образования Туапсинский муниципальный округ Краснодарского края, в уставных капиталах которых составляет 100 процентов (далее - Положение) устанавливает условия оплаты труда руководителей обществ с ограниченной ответственностью, доля муниципального образования Туапсинский муниципальный округ Краснодарского края, в уставных капиталах которых составляет 100 процентов при заключении с ними трудовых договоров</w:t>
      </w:r>
      <w:r>
        <w:rPr>
          <w:rFonts w:ascii="Times New Roman" w:eastAsiaTheme="minorHAnsi" w:hAnsi="Times New Roman"/>
          <w:sz w:val="28"/>
          <w:szCs w:val="28"/>
        </w:rPr>
        <w:t xml:space="preserve"> (далее – </w:t>
      </w:r>
      <w:r w:rsidR="007F0672">
        <w:rPr>
          <w:rFonts w:ascii="Times New Roman" w:eastAsiaTheme="minorHAnsi" w:hAnsi="Times New Roman"/>
          <w:sz w:val="28"/>
          <w:szCs w:val="28"/>
        </w:rPr>
        <w:t>руководители</w:t>
      </w:r>
      <w:r>
        <w:rPr>
          <w:rFonts w:ascii="Times New Roman" w:eastAsiaTheme="minorHAnsi" w:hAnsi="Times New Roman"/>
          <w:sz w:val="28"/>
          <w:szCs w:val="28"/>
        </w:rPr>
        <w:t>)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, а также предельный уровень соотношения среднемесячной заработной платы руководителей, их заместителей, главных бухгалтеров </w:t>
      </w:r>
      <w:r>
        <w:rPr>
          <w:rFonts w:ascii="Times New Roman" w:eastAsiaTheme="minorHAnsi" w:hAnsi="Times New Roman"/>
          <w:sz w:val="28"/>
          <w:szCs w:val="28"/>
        </w:rPr>
        <w:t>Обществ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и среднемесячной заработной платы работников этих </w:t>
      </w:r>
      <w:r>
        <w:rPr>
          <w:rFonts w:ascii="Times New Roman" w:eastAsiaTheme="minorHAnsi" w:hAnsi="Times New Roman"/>
          <w:sz w:val="28"/>
          <w:szCs w:val="28"/>
        </w:rPr>
        <w:t>Обществ</w:t>
      </w:r>
      <w:r w:rsidRPr="00A15302">
        <w:rPr>
          <w:rFonts w:ascii="Times New Roman" w:eastAsiaTheme="minorHAnsi" w:hAnsi="Times New Roman"/>
          <w:sz w:val="28"/>
          <w:szCs w:val="28"/>
        </w:rPr>
        <w:t>.</w:t>
      </w:r>
    </w:p>
    <w:p w14:paraId="6B7FDDE5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Настоящее Положение предусматривает единый принцип оплаты труда руководителей </w:t>
      </w:r>
      <w:r w:rsidR="007F0672" w:rsidRPr="00A15302">
        <w:rPr>
          <w:rFonts w:ascii="Times New Roman" w:eastAsiaTheme="minorHAnsi" w:hAnsi="Times New Roman"/>
          <w:sz w:val="28"/>
          <w:szCs w:val="28"/>
        </w:rPr>
        <w:t xml:space="preserve">обществ с ограниченной ответственностью, доля муниципального образования Туапсинский муниципальный округ Краснодарского края, в уставных капиталах которых составляет 100 процентов 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(далее -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>).</w:t>
      </w:r>
    </w:p>
    <w:p w14:paraId="23707C20" w14:textId="027C8AD5" w:rsidR="00A15302" w:rsidRPr="003E4406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>2. Заработная плата руководителя определяется при заключении трудового договора с главой Туапсинского муниципального округа</w:t>
      </w:r>
      <w:r w:rsidR="00DB2978">
        <w:rPr>
          <w:rFonts w:ascii="Times New Roman" w:eastAsiaTheme="minorHAnsi" w:hAnsi="Times New Roman"/>
          <w:sz w:val="28"/>
          <w:szCs w:val="28"/>
        </w:rPr>
        <w:t>,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</w:t>
      </w:r>
      <w:r w:rsidR="00DB2978" w:rsidRPr="003E4406">
        <w:rPr>
          <w:rFonts w:ascii="Times New Roman" w:eastAsiaTheme="minorHAnsi" w:hAnsi="Times New Roman"/>
          <w:sz w:val="28"/>
          <w:szCs w:val="28"/>
        </w:rPr>
        <w:t>с</w:t>
      </w:r>
      <w:r w:rsidR="000355C0" w:rsidRPr="003E4406">
        <w:rPr>
          <w:rFonts w:ascii="Times New Roman" w:eastAsiaTheme="minorHAnsi" w:hAnsi="Times New Roman"/>
          <w:sz w:val="28"/>
          <w:szCs w:val="28"/>
        </w:rPr>
        <w:t>огласно штатного расписания, утвержденного главой Туапсинского муниципального округа.</w:t>
      </w:r>
    </w:p>
    <w:p w14:paraId="2D569AB0" w14:textId="0951D536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Оплата труда руководителей </w:t>
      </w:r>
      <w:r w:rsidR="007F0672">
        <w:rPr>
          <w:rFonts w:ascii="Times New Roman" w:eastAsiaTheme="minorHAnsi" w:hAnsi="Times New Roman"/>
          <w:sz w:val="28"/>
          <w:szCs w:val="28"/>
        </w:rPr>
        <w:t>Обществ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состоит из должностного оклада, вознаграждения (преми</w:t>
      </w:r>
      <w:r w:rsidR="002D1EA4">
        <w:rPr>
          <w:rFonts w:ascii="Times New Roman" w:eastAsiaTheme="minorHAnsi" w:hAnsi="Times New Roman"/>
          <w:sz w:val="28"/>
          <w:szCs w:val="28"/>
        </w:rPr>
        <w:t>й</w:t>
      </w:r>
      <w:r w:rsidRPr="00A15302">
        <w:rPr>
          <w:rFonts w:ascii="Times New Roman" w:eastAsiaTheme="minorHAnsi" w:hAnsi="Times New Roman"/>
          <w:sz w:val="28"/>
          <w:szCs w:val="28"/>
        </w:rPr>
        <w:t>) и иных стимулирующих</w:t>
      </w:r>
      <w:r w:rsidR="000355C0">
        <w:rPr>
          <w:rFonts w:ascii="Times New Roman" w:eastAsiaTheme="minorHAnsi" w:hAnsi="Times New Roman"/>
          <w:sz w:val="28"/>
          <w:szCs w:val="28"/>
        </w:rPr>
        <w:t>,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компенсационных выплат и дополнительных гарантий, предусмотренных коллективным договором.  </w:t>
      </w:r>
    </w:p>
    <w:p w14:paraId="1089DB64" w14:textId="66F84A15" w:rsidR="00055A6A" w:rsidRPr="00A15302" w:rsidRDefault="00055A6A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3E4406">
        <w:rPr>
          <w:rFonts w:ascii="Times New Roman" w:eastAsiaTheme="minorHAnsi" w:hAnsi="Times New Roman"/>
          <w:sz w:val="28"/>
          <w:szCs w:val="28"/>
        </w:rPr>
        <w:t>3. Должностной оклад руководителя определяется (</w:t>
      </w:r>
      <w:r w:rsidR="00843158" w:rsidRPr="003E4406">
        <w:rPr>
          <w:rFonts w:ascii="Times New Roman" w:eastAsiaTheme="minorHAnsi" w:hAnsi="Times New Roman"/>
          <w:sz w:val="28"/>
          <w:szCs w:val="28"/>
        </w:rPr>
        <w:t>рассчитывается</w:t>
      </w:r>
      <w:r w:rsidRPr="003E4406">
        <w:rPr>
          <w:rFonts w:ascii="Times New Roman" w:eastAsiaTheme="minorHAnsi" w:hAnsi="Times New Roman"/>
          <w:sz w:val="28"/>
          <w:szCs w:val="28"/>
        </w:rPr>
        <w:t>) в соответствии с</w:t>
      </w:r>
      <w:r w:rsidRPr="003E4406">
        <w:rPr>
          <w:rFonts w:ascii="Times New Roman" w:hAnsi="Times New Roman"/>
          <w:sz w:val="28"/>
          <w:szCs w:val="28"/>
        </w:rPr>
        <w:t xml:space="preserve"> Отраслевым соглашением.</w:t>
      </w:r>
      <w:r w:rsidRPr="003E4406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3B23D75" w14:textId="7630BB57" w:rsidR="00A15302" w:rsidRPr="00A15302" w:rsidRDefault="00DB2978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. Предельный уровень соотношения среднемесячной заработной платы руководителей, их заместителей, главных бухгалтеров </w:t>
      </w:r>
      <w:r w:rsidR="007F0672">
        <w:rPr>
          <w:rFonts w:ascii="Times New Roman" w:eastAsiaTheme="minorHAnsi" w:hAnsi="Times New Roman"/>
          <w:sz w:val="28"/>
          <w:szCs w:val="28"/>
        </w:rPr>
        <w:t>Обществ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, формируемой за счет всех источников финансового обеспечения и рассчитываемой за </w:t>
      </w:r>
      <w:r w:rsidR="00A15302" w:rsidRPr="00A15302">
        <w:rPr>
          <w:rFonts w:ascii="Times New Roman" w:eastAsiaTheme="minorHAnsi" w:hAnsi="Times New Roman"/>
          <w:sz w:val="28"/>
          <w:szCs w:val="28"/>
        </w:rPr>
        <w:lastRenderedPageBreak/>
        <w:t xml:space="preserve">календарный год, и среднемесячной заработной платы работников таких </w:t>
      </w:r>
      <w:r w:rsidR="007F0672">
        <w:rPr>
          <w:rFonts w:ascii="Times New Roman" w:eastAsiaTheme="minorHAnsi" w:hAnsi="Times New Roman"/>
          <w:sz w:val="28"/>
          <w:szCs w:val="28"/>
        </w:rPr>
        <w:t>Обществ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(без учета заработной платы соответствующего руководителя, его заместителей, главного бухгалтера) устанавливается в </w:t>
      </w:r>
      <w:r w:rsidR="00055A6A" w:rsidRPr="00A15302">
        <w:rPr>
          <w:rFonts w:ascii="Times New Roman" w:eastAsiaTheme="minorHAnsi" w:hAnsi="Times New Roman"/>
          <w:sz w:val="28"/>
          <w:szCs w:val="28"/>
        </w:rPr>
        <w:t>кратности до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3,5.</w:t>
      </w:r>
    </w:p>
    <w:p w14:paraId="37EC78D6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Соотношение среднемесячной заработной платы руководителей, их заместителей, главных бухгалтеров предприятий и среднемесячной заработной платы работников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определяется за соответствующий календарный год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(без учета заработной платы руководителя, заместителя руководителя, главного бухгалтера).  Определение среднемесячной заработной платы в указанных целях осуществляется в соответствии с </w:t>
      </w:r>
      <w:hyperlink r:id="rId8">
        <w:r w:rsidRPr="00A15302">
          <w:rPr>
            <w:rFonts w:ascii="Times New Roman" w:eastAsiaTheme="minorHAnsi" w:hAnsi="Times New Roman"/>
            <w:sz w:val="28"/>
            <w:szCs w:val="28"/>
          </w:rPr>
          <w:t>Положением</w:t>
        </w:r>
      </w:hyperlink>
      <w:r w:rsidRPr="00A15302">
        <w:rPr>
          <w:rFonts w:ascii="Times New Roman" w:eastAsiaTheme="minorHAnsi" w:hAnsi="Times New Roman"/>
          <w:sz w:val="28"/>
          <w:szCs w:val="28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24.12.2007 № 922 «Об особенностях порядка исчисления средней заработной платы».</w:t>
      </w:r>
    </w:p>
    <w:p w14:paraId="05E48097" w14:textId="1C7CAC9F" w:rsidR="00A15302" w:rsidRPr="00A15302" w:rsidRDefault="00DB2978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. Руководителю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выплачивается вознаграждение (премия) за результаты финансово-хозяйственной деятельности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в порядке и размерах, установленных </w:t>
      </w:r>
      <w:r w:rsidR="00A15302" w:rsidRPr="00055A6A">
        <w:rPr>
          <w:rFonts w:ascii="Times New Roman" w:eastAsiaTheme="minorHAnsi" w:hAnsi="Times New Roman"/>
          <w:sz w:val="28"/>
          <w:szCs w:val="28"/>
        </w:rPr>
        <w:t xml:space="preserve">Положением о порядке премирования руководителей </w:t>
      </w:r>
      <w:r w:rsidR="007F0672" w:rsidRPr="00055A6A">
        <w:rPr>
          <w:rFonts w:ascii="Times New Roman" w:eastAsiaTheme="minorHAnsi" w:hAnsi="Times New Roman"/>
          <w:sz w:val="28"/>
          <w:szCs w:val="28"/>
        </w:rPr>
        <w:t>обществ с ограниченной ответственностью</w:t>
      </w:r>
      <w:r w:rsidR="007F0672" w:rsidRPr="00A15302">
        <w:rPr>
          <w:rFonts w:ascii="Times New Roman" w:eastAsiaTheme="minorHAnsi" w:hAnsi="Times New Roman"/>
          <w:sz w:val="28"/>
          <w:szCs w:val="28"/>
        </w:rPr>
        <w:t>, доля муниципального образования Туапсинский муниципальный округ Краснодарского края, в уставных капиталах которых составляет 100 процентов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, утвержденным согласно приложению к настоящему Положению, при условии выполнения установленных основных плановых финансово-экономических показателей деятельности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>.</w:t>
      </w:r>
    </w:p>
    <w:p w14:paraId="2A25C1FA" w14:textId="08377E09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bookmarkStart w:id="1" w:name="Par0"/>
      <w:bookmarkEnd w:id="1"/>
      <w:r w:rsidRPr="00A15302">
        <w:rPr>
          <w:rFonts w:ascii="Times New Roman" w:eastAsiaTheme="minorHAnsi" w:hAnsi="Times New Roman"/>
          <w:sz w:val="28"/>
          <w:szCs w:val="28"/>
        </w:rPr>
        <w:t xml:space="preserve">При установлении условий оплаты труда руководителю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</w:t>
      </w:r>
      <w:r w:rsidR="00DB2978" w:rsidRPr="003E4406">
        <w:rPr>
          <w:rFonts w:ascii="Times New Roman" w:eastAsiaTheme="minorHAnsi" w:hAnsi="Times New Roman"/>
          <w:sz w:val="28"/>
          <w:szCs w:val="28"/>
        </w:rPr>
        <w:t>о</w:t>
      </w:r>
      <w:r w:rsidR="00843158" w:rsidRPr="003E4406">
        <w:rPr>
          <w:rFonts w:ascii="Times New Roman" w:eastAsiaTheme="minorHAnsi" w:hAnsi="Times New Roman"/>
          <w:sz w:val="28"/>
          <w:szCs w:val="28"/>
        </w:rPr>
        <w:t>беспечивается соблюдение</w:t>
      </w:r>
      <w:r w:rsidRPr="003E4406">
        <w:rPr>
          <w:rFonts w:ascii="Times New Roman" w:eastAsiaTheme="minorHAnsi" w:hAnsi="Times New Roman"/>
          <w:sz w:val="28"/>
          <w:szCs w:val="28"/>
        </w:rPr>
        <w:t xml:space="preserve"> </w:t>
      </w:r>
      <w:r w:rsidRPr="00A15302">
        <w:rPr>
          <w:rFonts w:ascii="Times New Roman" w:eastAsiaTheme="minorHAnsi" w:hAnsi="Times New Roman"/>
          <w:sz w:val="28"/>
          <w:szCs w:val="28"/>
        </w:rPr>
        <w:t>предельного уровня соотношения среднемесячной заработной платы, установле</w:t>
      </w:r>
      <w:r w:rsidR="00DB2978">
        <w:rPr>
          <w:rFonts w:ascii="Times New Roman" w:eastAsiaTheme="minorHAnsi" w:hAnsi="Times New Roman"/>
          <w:sz w:val="28"/>
          <w:szCs w:val="28"/>
        </w:rPr>
        <w:t>нного в соответствии с пунктом 4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, в случае выполнения руководителем всех показателей экономической эффективности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и получения стимулирующих выплат по итогам работы в максимальном размере.</w:t>
      </w:r>
    </w:p>
    <w:p w14:paraId="058F523D" w14:textId="73B1EEE6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Условия установления и применения предельного соотношения, предусмотренного пунктом </w:t>
      </w:r>
      <w:r w:rsidR="00DB2978">
        <w:rPr>
          <w:rFonts w:ascii="Times New Roman" w:eastAsiaTheme="minorHAnsi" w:hAnsi="Times New Roman"/>
          <w:sz w:val="28"/>
          <w:szCs w:val="28"/>
        </w:rPr>
        <w:t>4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для руководителей </w:t>
      </w:r>
      <w:r w:rsidR="007F0672">
        <w:rPr>
          <w:rFonts w:ascii="Times New Roman" w:eastAsiaTheme="minorHAnsi" w:hAnsi="Times New Roman"/>
          <w:sz w:val="28"/>
          <w:szCs w:val="28"/>
        </w:rPr>
        <w:t>Обществ</w:t>
      </w:r>
      <w:r w:rsidRPr="00A15302">
        <w:rPr>
          <w:rFonts w:ascii="Times New Roman" w:eastAsiaTheme="minorHAnsi" w:hAnsi="Times New Roman"/>
          <w:sz w:val="28"/>
          <w:szCs w:val="28"/>
        </w:rPr>
        <w:t>, и размер такого соотношения распространяются на заместителей руководителей и главных бухгалтеров.</w:t>
      </w:r>
    </w:p>
    <w:p w14:paraId="6652AD66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Контроль за выполнением плановых показателей финансово-хозяйственной деятельности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осуществляет </w:t>
      </w:r>
      <w:r w:rsidR="001D1717">
        <w:rPr>
          <w:rFonts w:ascii="Times New Roman" w:eastAsiaTheme="minorHAnsi" w:hAnsi="Times New Roman"/>
          <w:sz w:val="28"/>
          <w:szCs w:val="28"/>
        </w:rPr>
        <w:t xml:space="preserve">структурный (функциональный) орган администрации Туапсинского муниципального </w:t>
      </w:r>
      <w:r w:rsidR="00A315DB">
        <w:rPr>
          <w:rFonts w:ascii="Times New Roman" w:eastAsiaTheme="minorHAnsi" w:hAnsi="Times New Roman"/>
          <w:sz w:val="28"/>
          <w:szCs w:val="28"/>
        </w:rPr>
        <w:t>округа, ответственный</w:t>
      </w:r>
      <w:r w:rsidR="001D1717">
        <w:rPr>
          <w:rFonts w:ascii="Times New Roman" w:eastAsiaTheme="minorHAnsi" w:hAnsi="Times New Roman"/>
          <w:sz w:val="28"/>
          <w:szCs w:val="28"/>
        </w:rPr>
        <w:t xml:space="preserve"> за подготовку юридически-значимых документов в отношении обществ с ограниченной ответственностью, </w:t>
      </w:r>
      <w:r w:rsidR="001D1717" w:rsidRPr="00A15302">
        <w:rPr>
          <w:rFonts w:ascii="Times New Roman" w:eastAsiaTheme="minorHAnsi" w:hAnsi="Times New Roman"/>
          <w:sz w:val="28"/>
          <w:szCs w:val="28"/>
        </w:rPr>
        <w:t>доля муниципального образования Туапсинский муниципальный округ Краснодарского края</w:t>
      </w:r>
      <w:r w:rsidR="00911AD7">
        <w:rPr>
          <w:rFonts w:ascii="Times New Roman" w:eastAsiaTheme="minorHAnsi" w:hAnsi="Times New Roman"/>
          <w:sz w:val="28"/>
          <w:szCs w:val="28"/>
        </w:rPr>
        <w:t>,</w:t>
      </w:r>
      <w:r w:rsidR="001D1717" w:rsidRPr="00A15302">
        <w:rPr>
          <w:rFonts w:ascii="Times New Roman" w:eastAsiaTheme="minorHAnsi" w:hAnsi="Times New Roman"/>
          <w:sz w:val="28"/>
          <w:szCs w:val="28"/>
        </w:rPr>
        <w:t xml:space="preserve"> в уставных капиталах которых составляет 100 процентов</w:t>
      </w:r>
      <w:r w:rsidRPr="00A15302">
        <w:rPr>
          <w:rFonts w:ascii="Times New Roman" w:eastAsiaTheme="minorHAnsi" w:hAnsi="Times New Roman"/>
          <w:sz w:val="28"/>
          <w:szCs w:val="28"/>
        </w:rPr>
        <w:t>.</w:t>
      </w:r>
    </w:p>
    <w:p w14:paraId="0CD30796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В случае если производственная деятельность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или его структурного подразделения приостановлена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норм, </w:t>
      </w:r>
      <w:r w:rsidRPr="00A15302">
        <w:rPr>
          <w:rFonts w:ascii="Times New Roman" w:eastAsiaTheme="minorHAnsi" w:hAnsi="Times New Roman"/>
          <w:sz w:val="28"/>
          <w:szCs w:val="28"/>
        </w:rPr>
        <w:lastRenderedPageBreak/>
        <w:t xml:space="preserve">руководитель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не вправе получать вознаграждение за результаты финансово-хозяйственной деятельности (с момента приостановления деятельности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до момента устранения выявленных нарушений).</w:t>
      </w:r>
    </w:p>
    <w:p w14:paraId="16D6BDB1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В случае если руководитель в установленном порядке не обеспечил своевременную выплату работникам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установленных законодательством и (или) коллективным договором выплат (премий, пособий, доплат, компенсаций и </w:t>
      </w:r>
      <w:proofErr w:type="gramStart"/>
      <w:r w:rsidRPr="00A15302">
        <w:rPr>
          <w:rFonts w:ascii="Times New Roman" w:eastAsiaTheme="minorHAnsi" w:hAnsi="Times New Roman"/>
          <w:sz w:val="28"/>
          <w:szCs w:val="28"/>
        </w:rPr>
        <w:t>другое</w:t>
      </w:r>
      <w:proofErr w:type="gramEnd"/>
      <w:r w:rsidRPr="00A15302">
        <w:rPr>
          <w:rFonts w:ascii="Times New Roman" w:eastAsiaTheme="minorHAnsi" w:hAnsi="Times New Roman"/>
          <w:sz w:val="28"/>
          <w:szCs w:val="28"/>
        </w:rPr>
        <w:t xml:space="preserve">), меры поощрения к нему не применяются до момента полного погашения задолженности работникам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по этим видам выплат.</w:t>
      </w:r>
    </w:p>
    <w:p w14:paraId="4756EEB4" w14:textId="4BDB0477" w:rsidR="00A15302" w:rsidRPr="00A15302" w:rsidRDefault="00DB2978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>. Основанием для начисления и выплаты премии являются данные бухгалтерского учета.</w:t>
      </w:r>
    </w:p>
    <w:p w14:paraId="6D105537" w14:textId="412A4EED" w:rsidR="00A15302" w:rsidRPr="00A15302" w:rsidRDefault="00DB2978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. Размер и периодичность выплат вознаграждения заместителям руководителя и главному бухгалтеру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устанавливаются нормативным актом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>.</w:t>
      </w:r>
    </w:p>
    <w:p w14:paraId="26A2196A" w14:textId="401EBE37" w:rsidR="00A15302" w:rsidRPr="00A15302" w:rsidRDefault="00DB2978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8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. При возложении обязанностей руководителя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на заместителя руководителя или иного работника этого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размер доплаты устанавливается по соглашению сторон трудового договора с учетом содержания и (или) объема дополнительной работы.</w:t>
      </w:r>
    </w:p>
    <w:p w14:paraId="33B5C9DB" w14:textId="2460B36E" w:rsidR="00A15302" w:rsidRPr="00A15302" w:rsidRDefault="00DB2978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9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. Информация о рассчитываемой за календарный год среднемесячной заработной плате руководителей, их заместителей, главных бухгалтеров предприятий размещается в информационно-телекоммуникационной сети «Интернет» администрации муниципального образования Туапсинский муниципальный округ в разделе </w:t>
      </w:r>
      <w:r w:rsidR="00911AD7">
        <w:rPr>
          <w:rFonts w:ascii="Times New Roman" w:eastAsiaTheme="minorHAnsi" w:hAnsi="Times New Roman"/>
          <w:sz w:val="28"/>
          <w:szCs w:val="28"/>
        </w:rPr>
        <w:t>структурного (функционального)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 xml:space="preserve"> органа администрации, в ведении которого находится </w:t>
      </w:r>
      <w:r w:rsidRPr="00A439A5">
        <w:rPr>
          <w:rFonts w:ascii="Times New Roman" w:eastAsiaTheme="minorHAnsi" w:hAnsi="Times New Roman"/>
          <w:sz w:val="28"/>
          <w:szCs w:val="28"/>
        </w:rPr>
        <w:t>Общество</w:t>
      </w:r>
      <w:r w:rsidR="00A15302" w:rsidRPr="00A15302">
        <w:rPr>
          <w:rFonts w:ascii="Times New Roman" w:eastAsiaTheme="minorHAnsi" w:hAnsi="Times New Roman"/>
          <w:sz w:val="28"/>
          <w:szCs w:val="28"/>
        </w:rPr>
        <w:t>, не позднее 15 мая года, следующего за отчетным периодом.</w:t>
      </w:r>
    </w:p>
    <w:p w14:paraId="600DA1EF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В целях своевременного размещения информации руководитель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обеспечивает ее представление в орган администрации, в ведении которого находится предприятие, не позднее 15 апреля года, следующего за отчетным периодом. В информации указываются наименование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>, фамилия, имя, отчество руководителя, его заместителей, главного бухгалтера и их среднемесячная заработная плата (с учетом всех видов выплат из всех источников финансирования).</w:t>
      </w:r>
    </w:p>
    <w:p w14:paraId="060A43B1" w14:textId="28346859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Обработка персональных данных руководителя, его заместителей и главного бухгалтера </w:t>
      </w:r>
      <w:r w:rsidR="007F0672">
        <w:rPr>
          <w:rFonts w:ascii="Times New Roman" w:eastAsiaTheme="minorHAnsi" w:hAnsi="Times New Roman"/>
          <w:sz w:val="28"/>
          <w:szCs w:val="28"/>
        </w:rPr>
        <w:t>Общества</w:t>
      </w:r>
      <w:r w:rsidRPr="00A15302">
        <w:rPr>
          <w:rFonts w:ascii="Times New Roman" w:eastAsiaTheme="minorHAnsi" w:hAnsi="Times New Roman"/>
          <w:sz w:val="28"/>
          <w:szCs w:val="28"/>
        </w:rPr>
        <w:t xml:space="preserve"> осуществляется на основании их письменных согласий</w:t>
      </w:r>
      <w:r w:rsidR="00A439A5">
        <w:rPr>
          <w:rFonts w:ascii="Times New Roman" w:eastAsiaTheme="minorHAnsi" w:hAnsi="Times New Roman"/>
          <w:sz w:val="28"/>
          <w:szCs w:val="28"/>
        </w:rPr>
        <w:t>, прилагаемых к указанной информации</w:t>
      </w:r>
      <w:r w:rsidRPr="00A15302">
        <w:rPr>
          <w:rFonts w:ascii="Times New Roman" w:eastAsiaTheme="minorHAnsi" w:hAnsi="Times New Roman"/>
          <w:sz w:val="28"/>
          <w:szCs w:val="28"/>
        </w:rPr>
        <w:t>.</w:t>
      </w:r>
    </w:p>
    <w:p w14:paraId="52D38610" w14:textId="77777777" w:rsidR="00A15302" w:rsidRPr="00A15302" w:rsidRDefault="00A15302" w:rsidP="00A1530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>При этом в составе размещаемой на официальных сайтах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выше, а также сведения, отнесенные к государственной тайне или сведениям конфиденциального характера.</w:t>
      </w:r>
    </w:p>
    <w:p w14:paraId="559A67EA" w14:textId="77777777" w:rsidR="00057266" w:rsidRDefault="00057266" w:rsidP="00A1530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1F91673C" w14:textId="77777777" w:rsidR="00057266" w:rsidRDefault="00057266" w:rsidP="00A1530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D54465" w14:textId="77777777" w:rsidR="00A15302" w:rsidRPr="00A15302" w:rsidRDefault="00A15302" w:rsidP="00A1530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>Начальник управления ЖКХ и ТЭК</w:t>
      </w:r>
    </w:p>
    <w:p w14:paraId="66ADC19D" w14:textId="77777777" w:rsidR="00A15302" w:rsidRPr="00A15302" w:rsidRDefault="00A15302" w:rsidP="00A1530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15302">
        <w:rPr>
          <w:rFonts w:ascii="Times New Roman" w:eastAsiaTheme="minorHAnsi" w:hAnsi="Times New Roman"/>
          <w:sz w:val="28"/>
          <w:szCs w:val="28"/>
        </w:rPr>
        <w:t xml:space="preserve">администрации Туапсинского </w:t>
      </w:r>
    </w:p>
    <w:p w14:paraId="43B6DEBA" w14:textId="28321981" w:rsidR="00836779" w:rsidRDefault="00A15302" w:rsidP="00057266">
      <w:pPr>
        <w:spacing w:after="0" w:line="240" w:lineRule="auto"/>
        <w:jc w:val="both"/>
      </w:pPr>
      <w:r w:rsidRPr="00A15302">
        <w:rPr>
          <w:rFonts w:ascii="Times New Roman" w:eastAsiaTheme="minorHAnsi" w:hAnsi="Times New Roman"/>
          <w:sz w:val="28"/>
          <w:szCs w:val="28"/>
        </w:rPr>
        <w:t>муниципального округа</w:t>
      </w:r>
      <w:r w:rsidRPr="00A15302">
        <w:rPr>
          <w:rFonts w:ascii="Times New Roman" w:eastAsiaTheme="minorHAnsi" w:hAnsi="Times New Roman"/>
          <w:sz w:val="28"/>
          <w:szCs w:val="28"/>
        </w:rPr>
        <w:tab/>
      </w:r>
      <w:r w:rsidRPr="00A15302">
        <w:rPr>
          <w:rFonts w:ascii="Times New Roman" w:eastAsiaTheme="minorHAnsi" w:hAnsi="Times New Roman"/>
          <w:sz w:val="28"/>
          <w:szCs w:val="28"/>
        </w:rPr>
        <w:tab/>
      </w:r>
      <w:r w:rsidRPr="00A15302">
        <w:rPr>
          <w:rFonts w:ascii="Times New Roman" w:eastAsiaTheme="minorHAnsi" w:hAnsi="Times New Roman"/>
          <w:sz w:val="28"/>
          <w:szCs w:val="28"/>
        </w:rPr>
        <w:tab/>
      </w:r>
      <w:r w:rsidRPr="00A15302">
        <w:rPr>
          <w:rFonts w:ascii="Times New Roman" w:eastAsiaTheme="minorHAnsi" w:hAnsi="Times New Roman"/>
          <w:sz w:val="28"/>
          <w:szCs w:val="28"/>
        </w:rPr>
        <w:tab/>
      </w:r>
      <w:r w:rsidRPr="00A15302">
        <w:rPr>
          <w:rFonts w:ascii="Times New Roman" w:eastAsiaTheme="minorHAnsi" w:hAnsi="Times New Roman"/>
          <w:sz w:val="28"/>
          <w:szCs w:val="28"/>
        </w:rPr>
        <w:tab/>
      </w:r>
      <w:r w:rsidRPr="00A15302">
        <w:rPr>
          <w:rFonts w:ascii="Times New Roman" w:eastAsiaTheme="minorHAnsi" w:hAnsi="Times New Roman"/>
          <w:sz w:val="28"/>
          <w:szCs w:val="28"/>
        </w:rPr>
        <w:tab/>
      </w:r>
      <w:r w:rsidRPr="00A15302">
        <w:rPr>
          <w:rFonts w:ascii="Times New Roman" w:eastAsiaTheme="minorHAnsi" w:hAnsi="Times New Roman"/>
          <w:sz w:val="28"/>
          <w:szCs w:val="28"/>
        </w:rPr>
        <w:tab/>
      </w:r>
      <w:proofErr w:type="spellStart"/>
      <w:r w:rsidRPr="00A15302">
        <w:rPr>
          <w:rFonts w:ascii="Times New Roman" w:eastAsiaTheme="minorHAnsi" w:hAnsi="Times New Roman"/>
          <w:sz w:val="28"/>
          <w:szCs w:val="28"/>
        </w:rPr>
        <w:t>Д.В.Дацишин</w:t>
      </w:r>
      <w:bookmarkStart w:id="2" w:name="_GoBack"/>
      <w:bookmarkEnd w:id="2"/>
      <w:proofErr w:type="spellEnd"/>
    </w:p>
    <w:sectPr w:rsidR="00836779" w:rsidSect="001D1717">
      <w:headerReference w:type="default" r:id="rId9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81C2F9" w15:done="0"/>
  <w15:commentEx w15:paraId="3E21C2DE" w15:done="0"/>
  <w15:commentEx w15:paraId="303D9484" w15:done="0"/>
  <w15:commentEx w15:paraId="45776BF0" w15:done="0"/>
  <w15:commentEx w15:paraId="1174A3D1" w15:done="0"/>
  <w15:commentEx w15:paraId="42BD434C" w15:done="0"/>
  <w15:commentEx w15:paraId="71CB8130" w15:done="0"/>
  <w15:commentEx w15:paraId="272812B0" w15:done="0"/>
  <w15:commentEx w15:paraId="4761B45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81C2F9" w16cid:durableId="2B8E6C93"/>
  <w16cid:commentId w16cid:paraId="3E21C2DE" w16cid:durableId="2B8E6C94"/>
  <w16cid:commentId w16cid:paraId="303D9484" w16cid:durableId="2B8E6C95"/>
  <w16cid:commentId w16cid:paraId="45776BF0" w16cid:durableId="2B8E6C96"/>
  <w16cid:commentId w16cid:paraId="1174A3D1" w16cid:durableId="2B8E6C97"/>
  <w16cid:commentId w16cid:paraId="42BD434C" w16cid:durableId="2B8E6C98"/>
  <w16cid:commentId w16cid:paraId="71CB8130" w16cid:durableId="2B8E6C99"/>
  <w16cid:commentId w16cid:paraId="272812B0" w16cid:durableId="2B8E6C9A"/>
  <w16cid:commentId w16cid:paraId="4761B457" w16cid:durableId="2B8E6C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00AEF" w14:textId="77777777" w:rsidR="004F7E0D" w:rsidRDefault="004F7E0D" w:rsidP="001A34A8">
      <w:pPr>
        <w:spacing w:after="0" w:line="240" w:lineRule="auto"/>
      </w:pPr>
      <w:r>
        <w:separator/>
      </w:r>
    </w:p>
  </w:endnote>
  <w:endnote w:type="continuationSeparator" w:id="0">
    <w:p w14:paraId="40B11301" w14:textId="77777777" w:rsidR="004F7E0D" w:rsidRDefault="004F7E0D" w:rsidP="001A3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21AFF" w14:textId="77777777" w:rsidR="004F7E0D" w:rsidRDefault="004F7E0D" w:rsidP="001A34A8">
      <w:pPr>
        <w:spacing w:after="0" w:line="240" w:lineRule="auto"/>
      </w:pPr>
      <w:r>
        <w:separator/>
      </w:r>
    </w:p>
  </w:footnote>
  <w:footnote w:type="continuationSeparator" w:id="0">
    <w:p w14:paraId="62200522" w14:textId="77777777" w:rsidR="004F7E0D" w:rsidRDefault="004F7E0D" w:rsidP="001A3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472248"/>
      <w:docPartObj>
        <w:docPartGallery w:val="Page Numbers (Top of Page)"/>
        <w:docPartUnique/>
      </w:docPartObj>
    </w:sdtPr>
    <w:sdtEndPr/>
    <w:sdtContent>
      <w:p w14:paraId="6468DD31" w14:textId="77777777" w:rsidR="001A34A8" w:rsidRDefault="001A34A8">
        <w:pPr>
          <w:pStyle w:val="a4"/>
          <w:jc w:val="center"/>
        </w:pPr>
      </w:p>
      <w:p w14:paraId="25FA84C2" w14:textId="77777777" w:rsidR="001A34A8" w:rsidRDefault="001A34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266">
          <w:rPr>
            <w:noProof/>
          </w:rPr>
          <w:t>3</w:t>
        </w:r>
        <w:r>
          <w:fldChar w:fldCharType="end"/>
        </w:r>
      </w:p>
    </w:sdtContent>
  </w:sdt>
  <w:p w14:paraId="16C3C5CB" w14:textId="77777777" w:rsidR="00B63663" w:rsidRDefault="004F7E0D" w:rsidP="00B63663">
    <w:pPr>
      <w:pStyle w:val="a4"/>
      <w:ind w:left="85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2C30"/>
    <w:multiLevelType w:val="hybridMultilevel"/>
    <w:tmpl w:val="06181DAC"/>
    <w:lvl w:ilvl="0" w:tplc="917E1F4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786AD912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rist">
    <w15:presenceInfo w15:providerId="None" w15:userId="Ur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A8"/>
    <w:rsid w:val="000355C0"/>
    <w:rsid w:val="00055A6A"/>
    <w:rsid w:val="00057266"/>
    <w:rsid w:val="001A34A8"/>
    <w:rsid w:val="001D1717"/>
    <w:rsid w:val="002D1EA4"/>
    <w:rsid w:val="00383B36"/>
    <w:rsid w:val="003E4406"/>
    <w:rsid w:val="004420B1"/>
    <w:rsid w:val="004D0027"/>
    <w:rsid w:val="004F7E0D"/>
    <w:rsid w:val="005D1155"/>
    <w:rsid w:val="00677804"/>
    <w:rsid w:val="007847E9"/>
    <w:rsid w:val="007F0672"/>
    <w:rsid w:val="00803332"/>
    <w:rsid w:val="00836779"/>
    <w:rsid w:val="00843158"/>
    <w:rsid w:val="00911AD7"/>
    <w:rsid w:val="00A15302"/>
    <w:rsid w:val="00A17C0F"/>
    <w:rsid w:val="00A315DB"/>
    <w:rsid w:val="00A40B4A"/>
    <w:rsid w:val="00A439A5"/>
    <w:rsid w:val="00B55E27"/>
    <w:rsid w:val="00DB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B19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34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3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4A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A3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34A8"/>
    <w:rPr>
      <w:rFonts w:ascii="Calibri" w:eastAsia="Calibri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8431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431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43158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431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43158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43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4315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4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4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34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3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4A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A3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34A8"/>
    <w:rPr>
      <w:rFonts w:ascii="Calibri" w:eastAsia="Calibri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8431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431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43158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431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43158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43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431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08761&amp;dst=100010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2025-03-27T10:54:00Z</dcterms:created>
  <dcterms:modified xsi:type="dcterms:W3CDTF">2025-03-27T11:49:00Z</dcterms:modified>
</cp:coreProperties>
</file>